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14" w:rsidRDefault="00B06B14" w:rsidP="00B06B1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B14">
        <w:rPr>
          <w:rFonts w:ascii="Times New Roman" w:eastAsia="Times New Roman" w:hAnsi="Times New Roman" w:cs="Times New Roman"/>
          <w:b/>
          <w:sz w:val="28"/>
          <w:szCs w:val="28"/>
        </w:rPr>
        <w:t>С 1 января муниципалитеты вправе вводить туристический налог</w:t>
      </w:r>
    </w:p>
    <w:p w:rsidR="00B06B14" w:rsidRDefault="00B06B14" w:rsidP="00B06B14">
      <w:pPr>
        <w:pStyle w:val="a3"/>
        <w:shd w:val="clear" w:color="auto" w:fill="FFFFFF"/>
        <w:spacing w:before="0" w:beforeAutospacing="0" w:after="173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С 1 января муниципалитеты вправе вводить туристический налог (Федеральный закон Российской Федерации от 12.07.2024 № 176-ФЗ;  Письмо ФНС России от 12.11.2024 № СД-4-3/12869@ (с Письмом Минфина России от 05.11.2024 № 03-05-08/108773); Информация ФНС России от 13.11.2024). Для этого в НК РФ включают новую главу «Туристический налог». Основные моменты:</w:t>
      </w:r>
    </w:p>
    <w:p w:rsidR="00B06B14" w:rsidRDefault="00B06B14" w:rsidP="00B06B14">
      <w:pPr>
        <w:pStyle w:val="a3"/>
        <w:shd w:val="clear" w:color="auto" w:fill="FFFFFF"/>
        <w:spacing w:before="0" w:beforeAutospacing="0" w:after="173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- решение о введении туристического налога и о его размере вправе принимать муниципалитеты. Также они могут устанавливать дополнительные льготы;</w:t>
      </w:r>
    </w:p>
    <w:p w:rsidR="00B06B14" w:rsidRDefault="00B06B14" w:rsidP="00B06B14">
      <w:pPr>
        <w:pStyle w:val="a3"/>
        <w:shd w:val="clear" w:color="auto" w:fill="FFFFFF"/>
        <w:spacing w:before="0" w:beforeAutospacing="0" w:after="173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- плату взимают за услуги по временному проживанию;</w:t>
      </w:r>
    </w:p>
    <w:p w:rsidR="00B06B14" w:rsidRDefault="00B06B14" w:rsidP="00B06B14">
      <w:pPr>
        <w:pStyle w:val="a3"/>
        <w:shd w:val="clear" w:color="auto" w:fill="FFFFFF"/>
        <w:spacing w:before="0" w:beforeAutospacing="0" w:after="173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- предусматривают постепенный рост ставок: с 1% от цены проживания в 2025 году с прибавлением по 1% в год до 2029 года (далее - не выше 5%);</w:t>
      </w:r>
    </w:p>
    <w:p w:rsidR="00B06B14" w:rsidRDefault="00B06B14" w:rsidP="00B06B14">
      <w:pPr>
        <w:pStyle w:val="a3"/>
        <w:shd w:val="clear" w:color="auto" w:fill="FFFFFF"/>
        <w:spacing w:before="0" w:beforeAutospacing="0" w:after="173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- муниципалитеты могут устанавливать дифференцированные ставки с учетом сезонности и категории средств размещения. При этом есть минимальный налог;</w:t>
      </w:r>
    </w:p>
    <w:p w:rsidR="00B06B14" w:rsidRDefault="00B06B14" w:rsidP="00B06B14">
      <w:pPr>
        <w:pStyle w:val="a3"/>
        <w:shd w:val="clear" w:color="auto" w:fill="FFFFFF"/>
        <w:spacing w:before="0" w:beforeAutospacing="0" w:after="173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- налог не исчисляется с цены услуги по проживанию ряда категорий граждан, в том числе участников СВО. Муниципалитеты могут расширять перечень категорий;</w:t>
      </w:r>
    </w:p>
    <w:p w:rsidR="00B06B14" w:rsidRDefault="00B06B14" w:rsidP="00B06B14">
      <w:pPr>
        <w:pStyle w:val="a3"/>
        <w:shd w:val="clear" w:color="auto" w:fill="FFFFFF"/>
        <w:spacing w:before="0" w:beforeAutospacing="0" w:after="173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- налог нужно уплачивать по итогам квартала. Срок - не позднее 28-го числа месяца, который следует за истекшим кварталом;</w:t>
      </w:r>
    </w:p>
    <w:p w:rsidR="00B06B14" w:rsidRDefault="00B06B14" w:rsidP="00B06B14">
      <w:pPr>
        <w:pStyle w:val="a3"/>
        <w:shd w:val="clear" w:color="auto" w:fill="FFFFFF"/>
        <w:spacing w:before="0" w:beforeAutospacing="0" w:after="173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- декларацию должны подавать не позднее 25-го числа месяца, который следует за истекшим кварталом, по месту нахождения гостиницы.</w:t>
      </w:r>
    </w:p>
    <w:p w:rsidR="00B06B14" w:rsidRDefault="00B06B14" w:rsidP="00B06B14">
      <w:pPr>
        <w:pStyle w:val="a3"/>
        <w:shd w:val="clear" w:color="auto" w:fill="FFFFFF"/>
        <w:spacing w:before="0" w:beforeAutospacing="0" w:after="173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ФНС и Минфин пояснили нюансы исчисления налога. Так, его нужно исчислять в течение того квартала, в котором происходит полный расчет с покупателем услуги. Минфин отметил: даты фактического получения услуги или предоплаты значения не имеют. Налоговая служба привела пример расчета. В марте 2025 года гражданин уплатил полцены за проживание в гостинице в июле. В июне он внес остаток. Налог следует исчислить в II квартале по ставке 1%.</w:t>
      </w:r>
    </w:p>
    <w:p w:rsidR="00B06B14" w:rsidRPr="00B06B14" w:rsidRDefault="00B06B14" w:rsidP="00B06B1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86A" w:rsidRDefault="00DE586A"/>
    <w:sectPr w:rsidR="00DE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06B14"/>
    <w:rsid w:val="00B06B14"/>
    <w:rsid w:val="00DE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6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6B1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0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2024-12-11T16:33:00Z</dcterms:created>
  <dcterms:modified xsi:type="dcterms:W3CDTF">2024-12-11T16:33:00Z</dcterms:modified>
</cp:coreProperties>
</file>